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41F5A" w14:textId="77777777" w:rsidR="00EB64E5" w:rsidRDefault="002A5207" w:rsidP="00EB64E5">
      <w:pPr>
        <w:pStyle w:val="Titre1"/>
        <w:pBdr>
          <w:top w:val="dashSmallGap" w:sz="4" w:space="1" w:color="5B9BD5" w:themeColor="accent1"/>
          <w:left w:val="dashSmallGap" w:sz="4" w:space="4" w:color="5B9BD5" w:themeColor="accent1"/>
          <w:bottom w:val="dashSmallGap" w:sz="4" w:space="1" w:color="5B9BD5" w:themeColor="accent1"/>
          <w:right w:val="dashSmallGap" w:sz="4" w:space="4" w:color="5B9BD5" w:themeColor="accent1"/>
        </w:pBdr>
        <w:jc w:val="center"/>
      </w:pPr>
      <w:r w:rsidRPr="00EB64E5">
        <w:t xml:space="preserve">Synthèse </w:t>
      </w:r>
      <w:r w:rsidR="00EB64E5" w:rsidRPr="00EB64E5">
        <w:t>Analyse des besoins</w:t>
      </w:r>
    </w:p>
    <w:p w14:paraId="72737D0F" w14:textId="77777777" w:rsidR="00315115" w:rsidRPr="00EB64E5" w:rsidRDefault="002A5207" w:rsidP="00EB64E5">
      <w:pPr>
        <w:pStyle w:val="Titre1"/>
        <w:pBdr>
          <w:top w:val="dashSmallGap" w:sz="4" w:space="1" w:color="5B9BD5" w:themeColor="accent1"/>
          <w:left w:val="dashSmallGap" w:sz="4" w:space="4" w:color="5B9BD5" w:themeColor="accent1"/>
          <w:bottom w:val="dashSmallGap" w:sz="4" w:space="1" w:color="5B9BD5" w:themeColor="accent1"/>
          <w:right w:val="dashSmallGap" w:sz="4" w:space="4" w:color="5B9BD5" w:themeColor="accent1"/>
        </w:pBdr>
        <w:jc w:val="center"/>
      </w:pPr>
      <w:r w:rsidRPr="00EB64E5">
        <w:t>Camille</w:t>
      </w:r>
      <w:r w:rsidR="00EB64E5" w:rsidRPr="00EB64E5">
        <w:t xml:space="preserve"> G</w:t>
      </w:r>
    </w:p>
    <w:p w14:paraId="53919F96" w14:textId="77777777" w:rsidR="00EB64E5" w:rsidRDefault="00EB64E5"/>
    <w:p w14:paraId="14A41024" w14:textId="77777777" w:rsidR="00EB64E5" w:rsidRPr="00EB64E5" w:rsidRDefault="00EB64E5" w:rsidP="00EB64E5">
      <w:pPr>
        <w:pStyle w:val="Titre2"/>
        <w:rPr>
          <w:u w:val="single"/>
        </w:rPr>
      </w:pPr>
      <w:r w:rsidRPr="00EB64E5">
        <w:rPr>
          <w:u w:val="single"/>
        </w:rPr>
        <w:t>1/ Données Stat.</w:t>
      </w:r>
    </w:p>
    <w:p w14:paraId="750BF5F7" w14:textId="77777777" w:rsidR="00EB64E5" w:rsidRDefault="00CA7E45">
      <w:r>
        <w:t>Type de financement : 1 surtout des particuliers, 1 surtout des associations, 2 de tout</w:t>
      </w:r>
    </w:p>
    <w:p w14:paraId="66E7EA1B" w14:textId="77777777" w:rsidR="00EB64E5" w:rsidRDefault="00CA7E45">
      <w:r>
        <w:t>Domaine d’activité : Coopération, Numérique, Bien-être (nursing), management, dynamique collaboratives, gouvernance des organisations</w:t>
      </w:r>
    </w:p>
    <w:p w14:paraId="6A0D04DE" w14:textId="77777777" w:rsidR="00CA7E45" w:rsidRDefault="00CA7E45">
      <w:r>
        <w:t>Siège : 3 gap et 1 Toulouse</w:t>
      </w:r>
    </w:p>
    <w:p w14:paraId="1080AA8B" w14:textId="77777777" w:rsidR="00CA7E45" w:rsidRDefault="00CA7E45">
      <w:r>
        <w:t>Zone d’intervention : 2 toutes la France, 2 Hautes-Alpes</w:t>
      </w:r>
    </w:p>
    <w:p w14:paraId="331B4D92" w14:textId="77777777" w:rsidR="00CA7E45" w:rsidRDefault="00CA7E45">
      <w:r>
        <w:t>Personnes formée à la formation : 3 non, 1 oui</w:t>
      </w:r>
      <w:r w:rsidR="003A5DDB">
        <w:t xml:space="preserve"> (sous forme de tutorat lors d’une autre formation puis du suivi et de la supervision (sur le fond comme sur la forme))</w:t>
      </w:r>
    </w:p>
    <w:p w14:paraId="397BA0EC" w14:textId="77777777" w:rsidR="00CA7E45" w:rsidRDefault="00CA7E45">
      <w:r>
        <w:t>Pourcentage de la formation dans le chiffres d’affaire : 50%, 25%, 70%</w:t>
      </w:r>
    </w:p>
    <w:p w14:paraId="56D95121" w14:textId="77777777" w:rsidR="00EB64E5" w:rsidRDefault="00EB64E5"/>
    <w:p w14:paraId="6A0A3F32" w14:textId="77777777" w:rsidR="00EB64E5" w:rsidRPr="00EB64E5" w:rsidRDefault="00EB64E5" w:rsidP="00EB64E5">
      <w:pPr>
        <w:pStyle w:val="Titre2"/>
        <w:rPr>
          <w:u w:val="single"/>
        </w:rPr>
      </w:pPr>
      <w:r w:rsidRPr="00EB64E5">
        <w:rPr>
          <w:u w:val="single"/>
        </w:rPr>
        <w:t>2/ Peur/frein</w:t>
      </w:r>
    </w:p>
    <w:p w14:paraId="262743B2" w14:textId="77777777" w:rsidR="00CA7E45" w:rsidRDefault="003A5DDB" w:rsidP="00CA7E45">
      <w:pPr>
        <w:pStyle w:val="Pardeliste"/>
        <w:numPr>
          <w:ilvl w:val="0"/>
          <w:numId w:val="1"/>
        </w:numPr>
      </w:pPr>
      <w:r>
        <w:t>La</w:t>
      </w:r>
      <w:r w:rsidR="00CA7E45">
        <w:t xml:space="preserve"> double certification pour pouvoir prétendre à des prises en charges : 1/ la formation et 2/ l’OF</w:t>
      </w:r>
    </w:p>
    <w:p w14:paraId="4B5CD808" w14:textId="77777777" w:rsidR="00CA7E45" w:rsidRDefault="003A5DDB" w:rsidP="00CA7E45">
      <w:pPr>
        <w:pStyle w:val="Pardeliste"/>
        <w:numPr>
          <w:ilvl w:val="0"/>
          <w:numId w:val="1"/>
        </w:numPr>
      </w:pPr>
      <w:r>
        <w:t>L’éligibilité</w:t>
      </w:r>
      <w:r w:rsidR="00CA7E45">
        <w:t xml:space="preserve"> de nos formations</w:t>
      </w:r>
    </w:p>
    <w:p w14:paraId="43D898FA" w14:textId="77777777" w:rsidR="00CA7E45" w:rsidRDefault="003A5DDB" w:rsidP="00CA7E45">
      <w:pPr>
        <w:pStyle w:val="Pardeliste"/>
        <w:numPr>
          <w:ilvl w:val="0"/>
          <w:numId w:val="1"/>
        </w:numPr>
      </w:pPr>
      <w:r>
        <w:t xml:space="preserve">La diversité des formations chez </w:t>
      </w:r>
      <w:proofErr w:type="spellStart"/>
      <w:r>
        <w:t>C</w:t>
      </w:r>
      <w:r w:rsidR="00CA7E45">
        <w:t>oodyssée</w:t>
      </w:r>
      <w:proofErr w:type="spellEnd"/>
    </w:p>
    <w:p w14:paraId="67718223" w14:textId="77777777" w:rsidR="003A5DDB" w:rsidRPr="003A5DDB" w:rsidRDefault="003A5DDB" w:rsidP="003A5DDB">
      <w:pPr>
        <w:pStyle w:val="Pardeliste"/>
        <w:numPr>
          <w:ilvl w:val="0"/>
          <w:numId w:val="1"/>
        </w:numPr>
      </w:pPr>
      <w:r w:rsidRPr="003A5DDB">
        <w:t>Formalisation des programmes de formations sous formes de compétences (mobilisables en capacité de travail)</w:t>
      </w:r>
    </w:p>
    <w:p w14:paraId="089A7852" w14:textId="77777777" w:rsidR="003A5DDB" w:rsidRDefault="003A5DDB" w:rsidP="003A5DDB">
      <w:pPr>
        <w:pStyle w:val="Pardeliste"/>
        <w:numPr>
          <w:ilvl w:val="0"/>
          <w:numId w:val="1"/>
        </w:numPr>
      </w:pPr>
      <w:r w:rsidRPr="003A5DDB">
        <w:t xml:space="preserve">La visibilité de </w:t>
      </w:r>
      <w:proofErr w:type="spellStart"/>
      <w:r w:rsidRPr="003A5DDB">
        <w:t>Coodyssée</w:t>
      </w:r>
      <w:proofErr w:type="spellEnd"/>
      <w:r w:rsidRPr="003A5DDB">
        <w:t xml:space="preserve"> en tant qu’organisme de formation</w:t>
      </w:r>
      <w:bookmarkStart w:id="0" w:name="_GoBack"/>
      <w:bookmarkEnd w:id="0"/>
    </w:p>
    <w:p w14:paraId="2906A214" w14:textId="77777777" w:rsidR="00EB64E5" w:rsidRDefault="00EB64E5"/>
    <w:p w14:paraId="7E84AD42" w14:textId="77777777" w:rsidR="00EB64E5" w:rsidRDefault="00EB64E5"/>
    <w:p w14:paraId="42F7AE91" w14:textId="77777777" w:rsidR="00EB64E5" w:rsidRPr="00EB64E5" w:rsidRDefault="00EB64E5" w:rsidP="00EB64E5">
      <w:pPr>
        <w:pStyle w:val="Titre2"/>
        <w:rPr>
          <w:u w:val="single"/>
        </w:rPr>
      </w:pPr>
      <w:r w:rsidRPr="00EB64E5">
        <w:rPr>
          <w:u w:val="single"/>
        </w:rPr>
        <w:t>3/ Besoins exprimés</w:t>
      </w:r>
    </w:p>
    <w:p w14:paraId="32F0D89A" w14:textId="77777777" w:rsidR="002A5207" w:rsidRDefault="002A5207"/>
    <w:p w14:paraId="5CB2634F" w14:textId="77777777" w:rsidR="00CA7E45" w:rsidRDefault="00CA7E45">
      <w:r>
        <w:t>Comprendre la loi et ses exigences : 4/4 interviewées</w:t>
      </w:r>
    </w:p>
    <w:p w14:paraId="4298C5F6" w14:textId="77777777" w:rsidR="00CA7E45" w:rsidRDefault="00CA7E45">
      <w:r>
        <w:t>Identifier les besoins des clients : 2/4 interviewées</w:t>
      </w:r>
    </w:p>
    <w:p w14:paraId="79EF364C" w14:textId="77777777" w:rsidR="00CA7E45" w:rsidRDefault="00CA7E45">
      <w:r>
        <w:t>Construire l’offre de formation : 2/4 interviewées</w:t>
      </w:r>
    </w:p>
    <w:p w14:paraId="6902E9D5" w14:textId="77777777" w:rsidR="00CA7E45" w:rsidRDefault="00CA7E45">
      <w:r>
        <w:t>Construire les tarifs de la formation : 2/4 interviewées</w:t>
      </w:r>
    </w:p>
    <w:p w14:paraId="2FD183B2" w14:textId="77777777" w:rsidR="00CA7E45" w:rsidRDefault="00CA7E45">
      <w:r>
        <w:t>Formaliser les écrits : ¾ interviewées</w:t>
      </w:r>
    </w:p>
    <w:p w14:paraId="13B60C0C" w14:textId="77777777" w:rsidR="002A5207" w:rsidRDefault="00CA7E45">
      <w:r>
        <w:t>Préparer la certification de votre centre de formation : 4/4 interviewées</w:t>
      </w:r>
    </w:p>
    <w:p w14:paraId="49F8EDAB" w14:textId="77777777" w:rsidR="003A5DDB" w:rsidRDefault="003A5DDB">
      <w:r>
        <w:t xml:space="preserve">(Réponse de Christelle </w:t>
      </w:r>
      <w:proofErr w:type="spellStart"/>
      <w:r>
        <w:t>Mazoyer</w:t>
      </w:r>
      <w:proofErr w:type="spellEnd"/>
      <w:r>
        <w:t xml:space="preserve"> concernant préparation à la certification de votre centre de formation, </w:t>
      </w:r>
      <w:r w:rsidRPr="003A5DDB">
        <w:t>c’est mon métier. Elle pourrait même proposer une formation.</w:t>
      </w:r>
      <w:r>
        <w:t>)</w:t>
      </w:r>
    </w:p>
    <w:p w14:paraId="6DC293A2" w14:textId="77777777" w:rsidR="002A5207" w:rsidRDefault="003A5DDB">
      <w:r>
        <w:t>+</w:t>
      </w:r>
    </w:p>
    <w:p w14:paraId="5CA697E0" w14:textId="77777777" w:rsidR="003A5DDB" w:rsidRPr="003A5DDB" w:rsidRDefault="003A5DDB" w:rsidP="003A5DDB">
      <w:r>
        <w:t xml:space="preserve">J’ai besoin que dans </w:t>
      </w:r>
      <w:proofErr w:type="spellStart"/>
      <w:r>
        <w:t>C</w:t>
      </w:r>
      <w:r w:rsidRPr="003A5DDB">
        <w:t>oodyssée</w:t>
      </w:r>
      <w:proofErr w:type="spellEnd"/>
      <w:r w:rsidRPr="003A5DDB">
        <w:t xml:space="preserve"> entre formateur on ne casse pas le prix des formations</w:t>
      </w:r>
    </w:p>
    <w:p w14:paraId="7E1D471C" w14:textId="77777777" w:rsidR="003A5DDB" w:rsidRDefault="003A5DDB">
      <w:r>
        <w:t>Donc fixer un prix minimum et avoir</w:t>
      </w:r>
      <w:r w:rsidRPr="003A5DDB">
        <w:t xml:space="preserve"> une réflexion commune sur les tarifications</w:t>
      </w:r>
    </w:p>
    <w:p w14:paraId="443DFC1A" w14:textId="77777777" w:rsidR="003A5DDB" w:rsidRDefault="003A5DDB">
      <w:r>
        <w:t>+</w:t>
      </w:r>
    </w:p>
    <w:p w14:paraId="18FD3FE6" w14:textId="77777777" w:rsidR="003A5DDB" w:rsidRDefault="003A5DDB">
      <w:r>
        <w:t>Apprendre à communiquer sur cette loi et autour de cette loi</w:t>
      </w:r>
    </w:p>
    <w:p w14:paraId="468914D9" w14:textId="77777777" w:rsidR="003A5DDB" w:rsidRDefault="003A5DDB">
      <w:r>
        <w:t>+</w:t>
      </w:r>
    </w:p>
    <w:p w14:paraId="13F1AED0" w14:textId="77777777" w:rsidR="003A5DDB" w:rsidRDefault="003A5DDB">
      <w:r>
        <w:t>Besoin en terme d’accompagnement (voir de portage) sur tout l’aspect administratif (de trouver des locaux à la gestion des prises en charges et des outils pour communiquer sur ces prises en charge)</w:t>
      </w:r>
    </w:p>
    <w:sectPr w:rsidR="003A5DDB" w:rsidSect="003C7E19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C2B6D" w14:textId="77777777" w:rsidR="00DE7128" w:rsidRDefault="00DE7128" w:rsidP="00EB64E5">
      <w:r>
        <w:separator/>
      </w:r>
    </w:p>
  </w:endnote>
  <w:endnote w:type="continuationSeparator" w:id="0">
    <w:p w14:paraId="197AC77F" w14:textId="77777777" w:rsidR="00DE7128" w:rsidRDefault="00DE7128" w:rsidP="00EB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3D88C" w14:textId="77777777" w:rsidR="00DE7128" w:rsidRDefault="00DE7128" w:rsidP="00EB64E5">
      <w:r>
        <w:separator/>
      </w:r>
    </w:p>
  </w:footnote>
  <w:footnote w:type="continuationSeparator" w:id="0">
    <w:p w14:paraId="4DDF312E" w14:textId="77777777" w:rsidR="00DE7128" w:rsidRDefault="00DE7128" w:rsidP="00EB64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ED6EF" w14:textId="77777777" w:rsidR="00EB64E5" w:rsidRDefault="00EB64E5">
    <w:pPr>
      <w:pStyle w:val="En-tte"/>
    </w:pPr>
    <w:r>
      <w:t>Camille Gerome</w:t>
    </w:r>
    <w:r>
      <w:tab/>
    </w:r>
    <w:r>
      <w:tab/>
      <w:t>27/11/19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B574E"/>
    <w:multiLevelType w:val="hybridMultilevel"/>
    <w:tmpl w:val="2146EDAC"/>
    <w:lvl w:ilvl="0" w:tplc="2C02A2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07"/>
    <w:rsid w:val="002A5207"/>
    <w:rsid w:val="00315115"/>
    <w:rsid w:val="003A5DDB"/>
    <w:rsid w:val="003C7E19"/>
    <w:rsid w:val="00CA7E45"/>
    <w:rsid w:val="00DE7128"/>
    <w:rsid w:val="00EB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92E4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B64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B64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EB64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EB64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B64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EB64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64E5"/>
  </w:style>
  <w:style w:type="paragraph" w:styleId="Pieddepage">
    <w:name w:val="footer"/>
    <w:basedOn w:val="Normal"/>
    <w:link w:val="PieddepageCar"/>
    <w:uiPriority w:val="99"/>
    <w:unhideWhenUsed/>
    <w:rsid w:val="00EB6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64E5"/>
  </w:style>
  <w:style w:type="paragraph" w:styleId="Pardeliste">
    <w:name w:val="List Paragraph"/>
    <w:basedOn w:val="Normal"/>
    <w:uiPriority w:val="34"/>
    <w:qFormat/>
    <w:rsid w:val="00CA7E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7E45"/>
    <w:pPr>
      <w:spacing w:before="100" w:beforeAutospacing="1" w:after="119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293</Words>
  <Characters>1615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Synthèse Analyse des besoins</vt:lpstr>
      <vt:lpstr>Camille G</vt:lpstr>
      <vt:lpstr>    1/ Données Stat.</vt:lpstr>
      <vt:lpstr>    2/ Peur/frein</vt:lpstr>
      <vt:lpstr>    3/ Besoins exprimés</vt:lpstr>
    </vt:vector>
  </TitlesOfParts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2019-11-27T10:34:00Z</dcterms:created>
  <dcterms:modified xsi:type="dcterms:W3CDTF">2019-11-27T11:13:00Z</dcterms:modified>
</cp:coreProperties>
</file>